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92C6A" w14:textId="77777777" w:rsidR="00BE4832" w:rsidRDefault="00BE4832">
      <w:pPr>
        <w:spacing w:after="0"/>
        <w:jc w:val="center"/>
        <w:rPr>
          <w:rFonts w:ascii="Times New Roman" w:eastAsia="Times New Roman" w:hAnsi="Times New Roman" w:cs="Times New Roman"/>
          <w:sz w:val="24"/>
          <w:szCs w:val="24"/>
        </w:rPr>
      </w:pPr>
    </w:p>
    <w:p w14:paraId="5FE92C6B" w14:textId="77777777" w:rsidR="00BE4832" w:rsidRDefault="00BE4832">
      <w:pPr>
        <w:spacing w:after="0"/>
        <w:rPr>
          <w:rFonts w:ascii="Times New Roman" w:eastAsia="Times New Roman" w:hAnsi="Times New Roman" w:cs="Times New Roman"/>
          <w:sz w:val="24"/>
          <w:szCs w:val="24"/>
        </w:rPr>
      </w:pPr>
    </w:p>
    <w:p w14:paraId="5FE92C6C" w14:textId="58F97507" w:rsidR="00BE4832" w:rsidRDefault="0000000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Rīgā, 202</w:t>
      </w:r>
      <w:r w:rsidR="00C36903">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.gada </w:t>
      </w:r>
      <w:r w:rsidR="00C36903">
        <w:rPr>
          <w:rFonts w:ascii="Times New Roman" w:eastAsia="Times New Roman" w:hAnsi="Times New Roman" w:cs="Times New Roman"/>
          <w:sz w:val="24"/>
          <w:szCs w:val="24"/>
        </w:rPr>
        <w:t>27</w:t>
      </w:r>
      <w:r>
        <w:rPr>
          <w:rFonts w:ascii="Times New Roman" w:eastAsia="Times New Roman" w:hAnsi="Times New Roman" w:cs="Times New Roman"/>
          <w:sz w:val="24"/>
          <w:szCs w:val="24"/>
        </w:rPr>
        <w:t>.februārī</w:t>
      </w:r>
    </w:p>
    <w:p w14:paraId="5FE92C6D" w14:textId="77777777" w:rsidR="00BE4832" w:rsidRDefault="00BE4832">
      <w:pPr>
        <w:spacing w:after="0"/>
        <w:rPr>
          <w:rFonts w:ascii="Times New Roman" w:eastAsia="Times New Roman" w:hAnsi="Times New Roman" w:cs="Times New Roman"/>
          <w:sz w:val="24"/>
          <w:szCs w:val="24"/>
        </w:rPr>
      </w:pPr>
    </w:p>
    <w:p w14:paraId="5FE92C6E" w14:textId="15691B0E" w:rsidR="00BE4832" w:rsidRDefault="00C36903">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Salacgrīvas Mākslas skolas audzēkņu</w:t>
      </w:r>
      <w:r w:rsidR="00000000">
        <w:rPr>
          <w:rFonts w:ascii="Times New Roman" w:eastAsia="Times New Roman" w:hAnsi="Times New Roman" w:cs="Times New Roman"/>
          <w:sz w:val="24"/>
          <w:szCs w:val="24"/>
        </w:rPr>
        <w:t xml:space="preserve"> vecākiem</w:t>
      </w:r>
    </w:p>
    <w:p w14:paraId="5FE92C6F" w14:textId="77777777" w:rsidR="00BE4832" w:rsidRDefault="00BE4832">
      <w:pPr>
        <w:spacing w:after="0" w:line="240" w:lineRule="auto"/>
        <w:jc w:val="right"/>
        <w:rPr>
          <w:rFonts w:ascii="Times New Roman" w:eastAsia="Times New Roman" w:hAnsi="Times New Roman" w:cs="Times New Roman"/>
          <w:sz w:val="24"/>
          <w:szCs w:val="24"/>
        </w:rPr>
      </w:pPr>
    </w:p>
    <w:p w14:paraId="5FE92C70" w14:textId="77777777" w:rsidR="00BE483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Cienījamie vecāki!</w:t>
      </w:r>
    </w:p>
    <w:p w14:paraId="5FE92C71" w14:textId="77777777" w:rsidR="00BE4832" w:rsidRDefault="00BE4832">
      <w:pPr>
        <w:spacing w:after="0" w:line="240" w:lineRule="auto"/>
        <w:rPr>
          <w:rFonts w:ascii="Times New Roman" w:eastAsia="Times New Roman" w:hAnsi="Times New Roman" w:cs="Times New Roman"/>
          <w:sz w:val="24"/>
          <w:szCs w:val="24"/>
        </w:rPr>
      </w:pPr>
    </w:p>
    <w:p w14:paraId="5FE92C72" w14:textId="5FDEDFD7" w:rsidR="00BE483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Paldies Jums par sniegto atbalstu izglītības iestādes akreditācijā un izglītības iestādes vadītāja profesionālās darbības novērtēšanas procesā! Esam pateicīgi tiem vecākiem, kuri piedalījās intervijās ar akreditācijas ekspertu komisiju, kā arī visiem vecākiem, kuri atbalsta skolas ikdienas darbu. Šobrīd, kad akreditācija ir noslēgusies, vēlamies Jūs īsi informēt par tās rezultātiem. </w:t>
      </w:r>
    </w:p>
    <w:p w14:paraId="5FE92C73" w14:textId="77777777" w:rsidR="00BE483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Apkopojot visu iegūto informāciju, akreditācijas ekspertu komisija savā ziņojumā ir paudusi šādus secinājumus: </w:t>
      </w:r>
    </w:p>
    <w:p w14:paraId="5FE92C74" w14:textId="34291530" w:rsidR="00BE4832" w:rsidRDefault="00AA22FC">
      <w:pPr>
        <w:spacing w:after="0" w:line="240" w:lineRule="auto"/>
        <w:jc w:val="both"/>
        <w:rPr>
          <w:rFonts w:ascii="Times New Roman" w:eastAsia="Times New Roman" w:hAnsi="Times New Roman" w:cs="Times New Roman"/>
          <w:sz w:val="24"/>
          <w:szCs w:val="24"/>
        </w:rPr>
      </w:pPr>
      <w:r w:rsidRPr="00AA22FC">
        <w:rPr>
          <w:rFonts w:ascii="Times New Roman" w:eastAsia="Times New Roman" w:hAnsi="Times New Roman" w:cs="Times New Roman"/>
          <w:sz w:val="24"/>
          <w:szCs w:val="24"/>
        </w:rPr>
        <w:t xml:space="preserve">Salacgrīvas Mākslas skola </w:t>
      </w:r>
      <w:r w:rsidR="00000000">
        <w:rPr>
          <w:rFonts w:ascii="Times New Roman" w:eastAsia="Times New Roman" w:hAnsi="Times New Roman" w:cs="Times New Roman"/>
          <w:sz w:val="24"/>
          <w:szCs w:val="24"/>
        </w:rPr>
        <w:t xml:space="preserve">ir akreditējama uz 6 gadiem, apliecinot, ka tās darbība atbilst optimālam kvalitātes līmenim. Vērtējot kvalitātes jomas “Atbilstība mērķiem” </w:t>
      </w:r>
      <w:r w:rsidR="00E57BFF">
        <w:rPr>
          <w:rFonts w:ascii="Times New Roman" w:eastAsia="Times New Roman" w:hAnsi="Times New Roman" w:cs="Times New Roman"/>
          <w:sz w:val="24"/>
          <w:szCs w:val="24"/>
        </w:rPr>
        <w:t>kvalitātes vērtējuma līmenis ir “ļoti labi”</w:t>
      </w:r>
      <w:r w:rsidR="00E57BFF">
        <w:rPr>
          <w:rFonts w:ascii="Times New Roman" w:eastAsia="Times New Roman" w:hAnsi="Times New Roman" w:cs="Times New Roman"/>
          <w:sz w:val="24"/>
          <w:szCs w:val="24"/>
        </w:rPr>
        <w:t>,</w:t>
      </w:r>
      <w:r w:rsidR="0088181E">
        <w:rPr>
          <w:rFonts w:ascii="Times New Roman" w:eastAsia="Times New Roman" w:hAnsi="Times New Roman" w:cs="Times New Roman"/>
          <w:sz w:val="24"/>
          <w:szCs w:val="24"/>
        </w:rPr>
        <w:t xml:space="preserve"> </w:t>
      </w:r>
      <w:r w:rsidR="00000000">
        <w:rPr>
          <w:rFonts w:ascii="Times New Roman" w:eastAsia="Times New Roman" w:hAnsi="Times New Roman" w:cs="Times New Roman"/>
          <w:sz w:val="24"/>
          <w:szCs w:val="24"/>
        </w:rPr>
        <w:t xml:space="preserve">bet “Kvalitatīvas mācības” </w:t>
      </w:r>
      <w:r w:rsidR="0088181E">
        <w:rPr>
          <w:rFonts w:ascii="Times New Roman" w:eastAsia="Times New Roman" w:hAnsi="Times New Roman" w:cs="Times New Roman"/>
          <w:sz w:val="24"/>
          <w:szCs w:val="24"/>
        </w:rPr>
        <w:t>un “Iekļaujoša vide”</w:t>
      </w:r>
      <w:r w:rsidR="0088181E" w:rsidRPr="0088181E">
        <w:rPr>
          <w:rFonts w:ascii="Times New Roman" w:eastAsia="Times New Roman" w:hAnsi="Times New Roman" w:cs="Times New Roman"/>
          <w:sz w:val="24"/>
          <w:szCs w:val="24"/>
        </w:rPr>
        <w:t xml:space="preserve"> </w:t>
      </w:r>
      <w:r w:rsidR="0088181E">
        <w:rPr>
          <w:rFonts w:ascii="Times New Roman" w:eastAsia="Times New Roman" w:hAnsi="Times New Roman" w:cs="Times New Roman"/>
          <w:sz w:val="24"/>
          <w:szCs w:val="24"/>
        </w:rPr>
        <w:t>- “labi”</w:t>
      </w:r>
      <w:r w:rsidR="0088181E">
        <w:rPr>
          <w:rFonts w:ascii="Times New Roman" w:eastAsia="Times New Roman" w:hAnsi="Times New Roman" w:cs="Times New Roman"/>
          <w:sz w:val="24"/>
          <w:szCs w:val="24"/>
        </w:rPr>
        <w:t>, s</w:t>
      </w:r>
      <w:r w:rsidR="00000000">
        <w:rPr>
          <w:rFonts w:ascii="Times New Roman" w:eastAsia="Times New Roman" w:hAnsi="Times New Roman" w:cs="Times New Roman"/>
          <w:sz w:val="24"/>
          <w:szCs w:val="24"/>
        </w:rPr>
        <w:t>avukārt direktor</w:t>
      </w:r>
      <w:r w:rsidR="00264D2F">
        <w:rPr>
          <w:rFonts w:ascii="Times New Roman" w:eastAsia="Times New Roman" w:hAnsi="Times New Roman" w:cs="Times New Roman"/>
          <w:sz w:val="24"/>
          <w:szCs w:val="24"/>
        </w:rPr>
        <w:t>a</w:t>
      </w:r>
      <w:r w:rsidR="00000000">
        <w:rPr>
          <w:rFonts w:ascii="Times New Roman" w:eastAsia="Times New Roman" w:hAnsi="Times New Roman" w:cs="Times New Roman"/>
          <w:sz w:val="24"/>
          <w:szCs w:val="24"/>
        </w:rPr>
        <w:t xml:space="preserve"> darbs kvalitātes jomā “Laba pārvaldība” kopumā tiek vērtēts ar kvalitātes vērtējuma līmeni “ļoti labi”</w:t>
      </w:r>
      <w:r w:rsidR="00000000">
        <w:rPr>
          <w:rFonts w:ascii="Times New Roman" w:eastAsia="Times New Roman" w:hAnsi="Times New Roman" w:cs="Times New Roman"/>
          <w:sz w:val="24"/>
          <w:szCs w:val="24"/>
          <w:vertAlign w:val="superscript"/>
        </w:rPr>
        <w:t xml:space="preserve"> </w:t>
      </w:r>
      <w:r w:rsidR="00000000">
        <w:rPr>
          <w:rFonts w:ascii="Times New Roman" w:eastAsia="Times New Roman" w:hAnsi="Times New Roman" w:cs="Times New Roman"/>
          <w:sz w:val="24"/>
          <w:szCs w:val="24"/>
          <w:vertAlign w:val="superscript"/>
        </w:rPr>
        <w:footnoteReference w:id="1"/>
      </w:r>
      <w:r w:rsidR="00000000">
        <w:rPr>
          <w:rFonts w:ascii="Times New Roman" w:eastAsia="Times New Roman" w:hAnsi="Times New Roman" w:cs="Times New Roman"/>
          <w:sz w:val="24"/>
          <w:szCs w:val="24"/>
        </w:rPr>
        <w:t>, kas nozīmē, ka nepieciešamo pārmaiņu ieviešana ir skolas stiprā puse:</w:t>
      </w:r>
    </w:p>
    <w:p w14:paraId="5FE92C75" w14:textId="77777777" w:rsidR="00BE4832" w:rsidRDefault="00BE4832">
      <w:pPr>
        <w:spacing w:after="0" w:line="240" w:lineRule="auto"/>
        <w:jc w:val="both"/>
        <w:rPr>
          <w:rFonts w:ascii="Times New Roman" w:eastAsia="Times New Roman" w:hAnsi="Times New Roman" w:cs="Times New Roman"/>
          <w:sz w:val="24"/>
          <w:szCs w:val="24"/>
        </w:rPr>
      </w:pPr>
    </w:p>
    <w:tbl>
      <w:tblPr>
        <w:tblStyle w:val="a"/>
        <w:tblW w:w="6804"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5"/>
        <w:gridCol w:w="3519"/>
      </w:tblGrid>
      <w:tr w:rsidR="00BE4832" w14:paraId="5FE92C78" w14:textId="77777777">
        <w:tc>
          <w:tcPr>
            <w:tcW w:w="3285" w:type="dxa"/>
            <w:shd w:val="clear" w:color="auto" w:fill="8E8A8A"/>
          </w:tcPr>
          <w:p w14:paraId="5FE92C76" w14:textId="77777777" w:rsidR="00BE4832" w:rsidRDefault="00000000">
            <w:pPr>
              <w:spacing w:line="360" w:lineRule="auto"/>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Joma</w:t>
            </w:r>
          </w:p>
        </w:tc>
        <w:tc>
          <w:tcPr>
            <w:tcW w:w="3519" w:type="dxa"/>
            <w:shd w:val="clear" w:color="auto" w:fill="8E8A8A"/>
          </w:tcPr>
          <w:p w14:paraId="5FE92C77" w14:textId="77777777" w:rsidR="00BE4832" w:rsidRDefault="00000000">
            <w:pPr>
              <w:spacing w:line="360" w:lineRule="auto"/>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Kvalitātes vērtējuma līmenis</w:t>
            </w:r>
          </w:p>
        </w:tc>
      </w:tr>
      <w:tr w:rsidR="00BE4832" w14:paraId="5FE92C7B" w14:textId="77777777">
        <w:tc>
          <w:tcPr>
            <w:tcW w:w="3285" w:type="dxa"/>
          </w:tcPr>
          <w:p w14:paraId="5FE92C79" w14:textId="77777777" w:rsidR="00BE4832" w:rsidRDefault="00000000">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Atbilstība mērķiem</w:t>
            </w:r>
          </w:p>
        </w:tc>
        <w:tc>
          <w:tcPr>
            <w:tcW w:w="3519" w:type="dxa"/>
          </w:tcPr>
          <w:p w14:paraId="5FE92C7A" w14:textId="77777777" w:rsidR="00BE4832" w:rsidRDefault="00000000">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Ļoti labi</w:t>
            </w:r>
          </w:p>
        </w:tc>
      </w:tr>
      <w:tr w:rsidR="00BE4832" w14:paraId="5FE92C7E" w14:textId="77777777">
        <w:tc>
          <w:tcPr>
            <w:tcW w:w="3285" w:type="dxa"/>
          </w:tcPr>
          <w:p w14:paraId="5FE92C7C" w14:textId="77777777" w:rsidR="00BE4832" w:rsidRDefault="00000000">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Kvalitatīvas mācības</w:t>
            </w:r>
          </w:p>
        </w:tc>
        <w:tc>
          <w:tcPr>
            <w:tcW w:w="3519" w:type="dxa"/>
          </w:tcPr>
          <w:p w14:paraId="5FE92C7D" w14:textId="77777777" w:rsidR="00BE4832" w:rsidRDefault="00000000">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Labi</w:t>
            </w:r>
          </w:p>
        </w:tc>
      </w:tr>
      <w:tr w:rsidR="00BE4832" w14:paraId="5FE92C81" w14:textId="77777777">
        <w:tc>
          <w:tcPr>
            <w:tcW w:w="3285" w:type="dxa"/>
          </w:tcPr>
          <w:p w14:paraId="5FE92C7F" w14:textId="77777777" w:rsidR="00BE4832" w:rsidRDefault="00000000">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Iekļaujoša vide</w:t>
            </w:r>
          </w:p>
        </w:tc>
        <w:tc>
          <w:tcPr>
            <w:tcW w:w="3519" w:type="dxa"/>
          </w:tcPr>
          <w:p w14:paraId="5FE92C80" w14:textId="3196FC36" w:rsidR="00BE4832" w:rsidRDefault="005B2756">
            <w:pPr>
              <w:spacing w:line="360" w:lineRule="auto"/>
              <w:ind w:right="36"/>
              <w:jc w:val="center"/>
              <w:rPr>
                <w:rFonts w:ascii="Times New Roman" w:eastAsia="Times New Roman" w:hAnsi="Times New Roman" w:cs="Times New Roman"/>
                <w:b/>
              </w:rPr>
            </w:pPr>
            <w:r>
              <w:rPr>
                <w:rFonts w:ascii="Times New Roman" w:eastAsia="Times New Roman" w:hAnsi="Times New Roman" w:cs="Times New Roman"/>
                <w:b/>
              </w:rPr>
              <w:t>L</w:t>
            </w:r>
            <w:r w:rsidR="00000000">
              <w:rPr>
                <w:rFonts w:ascii="Times New Roman" w:eastAsia="Times New Roman" w:hAnsi="Times New Roman" w:cs="Times New Roman"/>
                <w:b/>
              </w:rPr>
              <w:t>abi</w:t>
            </w:r>
          </w:p>
        </w:tc>
      </w:tr>
      <w:tr w:rsidR="00BE4832" w14:paraId="5FE92C84" w14:textId="77777777">
        <w:tc>
          <w:tcPr>
            <w:tcW w:w="3285" w:type="dxa"/>
          </w:tcPr>
          <w:p w14:paraId="5FE92C82" w14:textId="77777777" w:rsidR="00BE4832" w:rsidRDefault="00000000">
            <w:pPr>
              <w:spacing w:line="360" w:lineRule="auto"/>
              <w:jc w:val="center"/>
              <w:rPr>
                <w:rFonts w:ascii="Times New Roman" w:eastAsia="Times New Roman" w:hAnsi="Times New Roman" w:cs="Times New Roman"/>
                <w:b/>
              </w:rPr>
            </w:pPr>
            <w:r>
              <w:rPr>
                <w:rFonts w:ascii="Times New Roman" w:eastAsia="Times New Roman" w:hAnsi="Times New Roman" w:cs="Times New Roman"/>
                <w:b/>
              </w:rPr>
              <w:t>Laba pārvaldība</w:t>
            </w:r>
          </w:p>
        </w:tc>
        <w:tc>
          <w:tcPr>
            <w:tcW w:w="3519" w:type="dxa"/>
          </w:tcPr>
          <w:p w14:paraId="5FE92C83" w14:textId="77777777" w:rsidR="00BE4832" w:rsidRDefault="00000000">
            <w:pPr>
              <w:spacing w:line="360" w:lineRule="auto"/>
              <w:ind w:right="36"/>
              <w:jc w:val="center"/>
              <w:rPr>
                <w:rFonts w:ascii="Times New Roman" w:eastAsia="Times New Roman" w:hAnsi="Times New Roman" w:cs="Times New Roman"/>
                <w:b/>
              </w:rPr>
            </w:pPr>
            <w:r>
              <w:rPr>
                <w:rFonts w:ascii="Times New Roman" w:eastAsia="Times New Roman" w:hAnsi="Times New Roman" w:cs="Times New Roman"/>
                <w:b/>
              </w:rPr>
              <w:t>Ļoti labi</w:t>
            </w:r>
          </w:p>
        </w:tc>
      </w:tr>
    </w:tbl>
    <w:p w14:paraId="5FE92C85" w14:textId="77777777" w:rsidR="00BE4832" w:rsidRDefault="00BE4832">
      <w:pPr>
        <w:spacing w:after="0" w:line="240" w:lineRule="auto"/>
        <w:jc w:val="both"/>
        <w:rPr>
          <w:rFonts w:ascii="Times New Roman" w:eastAsia="Times New Roman" w:hAnsi="Times New Roman" w:cs="Times New Roman"/>
          <w:sz w:val="24"/>
          <w:szCs w:val="24"/>
        </w:rPr>
      </w:pPr>
    </w:p>
    <w:p w14:paraId="5FE92C86" w14:textId="0BE0B190" w:rsidR="00BE4832" w:rsidRDefault="00937068">
      <w:pPr>
        <w:numPr>
          <w:ilvl w:val="0"/>
          <w:numId w:val="1"/>
        </w:num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4"/>
          <w:szCs w:val="24"/>
        </w:rPr>
      </w:pPr>
      <w:r w:rsidRPr="00937068">
        <w:rPr>
          <w:rFonts w:ascii="Times New Roman" w:eastAsia="Times New Roman" w:hAnsi="Times New Roman" w:cs="Times New Roman"/>
          <w:color w:val="000000"/>
          <w:sz w:val="24"/>
          <w:szCs w:val="24"/>
        </w:rPr>
        <w:t>Salacgrīvas Mākslas skola</w:t>
      </w:r>
      <w:r>
        <w:rPr>
          <w:rFonts w:ascii="Times New Roman" w:eastAsia="Times New Roman" w:hAnsi="Times New Roman" w:cs="Times New Roman"/>
          <w:color w:val="000000"/>
          <w:sz w:val="24"/>
          <w:szCs w:val="24"/>
        </w:rPr>
        <w:t xml:space="preserve">s </w:t>
      </w:r>
      <w:r w:rsidR="00000000">
        <w:rPr>
          <w:rFonts w:ascii="Times New Roman" w:eastAsia="Times New Roman" w:hAnsi="Times New Roman" w:cs="Times New Roman"/>
          <w:color w:val="000000"/>
          <w:sz w:val="24"/>
          <w:szCs w:val="24"/>
        </w:rPr>
        <w:t xml:space="preserve">stiprās puses ir </w:t>
      </w:r>
      <w:r w:rsidR="006307FB">
        <w:rPr>
          <w:rFonts w:ascii="Times New Roman" w:eastAsia="Times New Roman" w:hAnsi="Times New Roman" w:cs="Times New Roman"/>
          <w:color w:val="000000"/>
          <w:sz w:val="24"/>
          <w:szCs w:val="24"/>
        </w:rPr>
        <w:t>k</w:t>
      </w:r>
      <w:r w:rsidR="006307FB" w:rsidRPr="006307FB">
        <w:rPr>
          <w:rFonts w:ascii="Times New Roman" w:eastAsia="Times New Roman" w:hAnsi="Times New Roman" w:cs="Times New Roman"/>
          <w:color w:val="000000"/>
          <w:sz w:val="24"/>
          <w:szCs w:val="24"/>
        </w:rPr>
        <w:t xml:space="preserve">valitatīvi īstenots izglītības process profesionālu un ieinteresētu pedagogu vadībā, panākot noteiktos mērķus – sniegt </w:t>
      </w:r>
      <w:r w:rsidR="00F3237B">
        <w:rPr>
          <w:rFonts w:ascii="Times New Roman" w:eastAsia="Times New Roman" w:hAnsi="Times New Roman" w:cs="Times New Roman"/>
          <w:color w:val="000000"/>
          <w:sz w:val="24"/>
          <w:szCs w:val="24"/>
        </w:rPr>
        <w:t>audzēkņiem</w:t>
      </w:r>
      <w:r w:rsidR="006307FB" w:rsidRPr="006307FB">
        <w:rPr>
          <w:rFonts w:ascii="Times New Roman" w:eastAsia="Times New Roman" w:hAnsi="Times New Roman" w:cs="Times New Roman"/>
          <w:color w:val="000000"/>
          <w:sz w:val="24"/>
          <w:szCs w:val="24"/>
        </w:rPr>
        <w:t xml:space="preserve"> zināšanas, prasmes un motivāciju sekmīgai izglītības turpināšanai, vienlaikus ietverot sociāli emocionālo izglītošanu</w:t>
      </w:r>
      <w:r w:rsidR="00B856C9">
        <w:rPr>
          <w:rFonts w:ascii="Times New Roman" w:eastAsia="Times New Roman" w:hAnsi="Times New Roman" w:cs="Times New Roman"/>
          <w:color w:val="000000"/>
          <w:sz w:val="24"/>
          <w:szCs w:val="24"/>
        </w:rPr>
        <w:t xml:space="preserve">. </w:t>
      </w:r>
      <w:r w:rsidR="00B856C9" w:rsidRPr="00B856C9">
        <w:rPr>
          <w:rFonts w:ascii="Times New Roman" w:eastAsia="Times New Roman" w:hAnsi="Times New Roman" w:cs="Times New Roman"/>
          <w:color w:val="000000"/>
          <w:sz w:val="24"/>
          <w:szCs w:val="24"/>
        </w:rPr>
        <w:t xml:space="preserve">Par kvalitatīvu izglītības programmas īstenošanu liecina audzēkņu mākslinieciskās jaunrades sasniegumi Valsts konkursos, mākslinieciski augstvērtīgi noslēguma darbi. </w:t>
      </w:r>
      <w:r w:rsidR="00F26C66" w:rsidRPr="00F26C66">
        <w:rPr>
          <w:rFonts w:ascii="Times New Roman" w:eastAsia="Times New Roman" w:hAnsi="Times New Roman" w:cs="Times New Roman"/>
          <w:color w:val="000000"/>
          <w:sz w:val="24"/>
          <w:szCs w:val="24"/>
        </w:rPr>
        <w:t>Nozīmīgs un pozitīvs rādītājs ir tas, ka skolas absolventi turpina mākslas izglītību profesionālās vidējās izglītības līmenī</w:t>
      </w:r>
      <w:r w:rsidR="004648DC">
        <w:rPr>
          <w:rFonts w:ascii="Times New Roman" w:eastAsia="Times New Roman" w:hAnsi="Times New Roman" w:cs="Times New Roman"/>
          <w:color w:val="000000"/>
          <w:sz w:val="24"/>
          <w:szCs w:val="24"/>
        </w:rPr>
        <w:t>.</w:t>
      </w:r>
      <w:r w:rsidR="00000000">
        <w:rPr>
          <w:rFonts w:ascii="Times New Roman" w:eastAsia="Times New Roman" w:hAnsi="Times New Roman" w:cs="Times New Roman"/>
          <w:color w:val="000000"/>
          <w:sz w:val="24"/>
          <w:szCs w:val="24"/>
        </w:rPr>
        <w:t xml:space="preserve"> </w:t>
      </w:r>
      <w:r w:rsidR="00C017CB">
        <w:rPr>
          <w:rFonts w:ascii="Times New Roman" w:eastAsia="Times New Roman" w:hAnsi="Times New Roman" w:cs="Times New Roman"/>
          <w:color w:val="000000"/>
          <w:sz w:val="24"/>
          <w:szCs w:val="24"/>
        </w:rPr>
        <w:t>P</w:t>
      </w:r>
      <w:r w:rsidR="00C017CB" w:rsidRPr="00C017CB">
        <w:rPr>
          <w:rFonts w:ascii="Times New Roman" w:eastAsia="Times New Roman" w:hAnsi="Times New Roman" w:cs="Times New Roman"/>
          <w:color w:val="000000"/>
          <w:sz w:val="24"/>
          <w:szCs w:val="24"/>
        </w:rPr>
        <w:t xml:space="preserve">edagogi bieži vien piemēro individuālu pieeju izglītojamiem, respektējot vides specifiku, atsevišķos gadījumos bērnu īpašās vajadzības. </w:t>
      </w:r>
      <w:r w:rsidR="000D782B" w:rsidRPr="007E1FFE">
        <w:rPr>
          <w:rFonts w:ascii="Times New Roman" w:eastAsia="Times New Roman" w:hAnsi="Times New Roman" w:cs="Times New Roman"/>
          <w:color w:val="000000"/>
          <w:sz w:val="24"/>
          <w:szCs w:val="24"/>
        </w:rPr>
        <w:t>Galvenā uzmanība vērsta uz izglītojamo individuālo attīstības dinamiku, kvalitāti, attieksmi un radošuma veicināšanu attiecīgajā mācību priekšmetā un mācību procesā kopumā.</w:t>
      </w:r>
      <w:r w:rsidR="000D782B">
        <w:rPr>
          <w:rFonts w:ascii="Times New Roman" w:eastAsia="Times New Roman" w:hAnsi="Times New Roman" w:cs="Times New Roman"/>
          <w:color w:val="000000"/>
          <w:sz w:val="24"/>
          <w:szCs w:val="24"/>
        </w:rPr>
        <w:t xml:space="preserve"> </w:t>
      </w:r>
      <w:r w:rsidR="00C017CB" w:rsidRPr="00C017CB">
        <w:rPr>
          <w:rFonts w:ascii="Times New Roman" w:eastAsia="Times New Roman" w:hAnsi="Times New Roman" w:cs="Times New Roman"/>
          <w:color w:val="000000"/>
          <w:sz w:val="24"/>
          <w:szCs w:val="24"/>
        </w:rPr>
        <w:t>Liela nozīme profesionālās ievirzes izglītības programmas īstenošanā ir sadarbībai vispārējām izglītības iestādēm – Liepupes pamatskolu un Krišjāņa Valdemāra Ainažu pamatskolu</w:t>
      </w:r>
      <w:r w:rsidR="00B83E14">
        <w:rPr>
          <w:rFonts w:ascii="Times New Roman" w:eastAsia="Times New Roman" w:hAnsi="Times New Roman" w:cs="Times New Roman"/>
          <w:color w:val="000000"/>
          <w:sz w:val="24"/>
          <w:szCs w:val="24"/>
        </w:rPr>
        <w:t>.</w:t>
      </w:r>
      <w:r w:rsidR="007E1FFE" w:rsidRPr="007E1FFE">
        <w:t xml:space="preserve"> </w:t>
      </w:r>
    </w:p>
    <w:p w14:paraId="16D8EEFF" w14:textId="77777777" w:rsidR="00606D3D" w:rsidRDefault="00606D3D" w:rsidP="00547C3D">
      <w:pPr>
        <w:shd w:val="clear" w:color="auto" w:fill="FFFFFF"/>
        <w:spacing w:after="0" w:line="240" w:lineRule="auto"/>
        <w:ind w:left="709"/>
        <w:jc w:val="both"/>
        <w:rPr>
          <w:rFonts w:ascii="Times New Roman" w:eastAsia="Times New Roman" w:hAnsi="Times New Roman" w:cs="Times New Roman"/>
          <w:sz w:val="24"/>
          <w:szCs w:val="24"/>
        </w:rPr>
      </w:pPr>
    </w:p>
    <w:p w14:paraId="34359724" w14:textId="77777777" w:rsidR="00606D3D" w:rsidRDefault="00606D3D" w:rsidP="00547C3D">
      <w:pPr>
        <w:shd w:val="clear" w:color="auto" w:fill="FFFFFF"/>
        <w:spacing w:after="0" w:line="240" w:lineRule="auto"/>
        <w:ind w:left="709"/>
        <w:jc w:val="both"/>
        <w:rPr>
          <w:rFonts w:ascii="Times New Roman" w:eastAsia="Times New Roman" w:hAnsi="Times New Roman" w:cs="Times New Roman"/>
          <w:sz w:val="24"/>
          <w:szCs w:val="24"/>
        </w:rPr>
      </w:pPr>
    </w:p>
    <w:p w14:paraId="5C066FE3" w14:textId="77777777" w:rsidR="00606D3D" w:rsidRDefault="00606D3D" w:rsidP="00547C3D">
      <w:pPr>
        <w:shd w:val="clear" w:color="auto" w:fill="FFFFFF"/>
        <w:spacing w:after="0" w:line="240" w:lineRule="auto"/>
        <w:ind w:left="709"/>
        <w:jc w:val="both"/>
        <w:rPr>
          <w:rFonts w:ascii="Times New Roman" w:eastAsia="Times New Roman" w:hAnsi="Times New Roman" w:cs="Times New Roman"/>
          <w:sz w:val="24"/>
          <w:szCs w:val="24"/>
        </w:rPr>
      </w:pPr>
    </w:p>
    <w:p w14:paraId="46BF1935" w14:textId="77777777" w:rsidR="00606D3D" w:rsidRDefault="00606D3D" w:rsidP="00547C3D">
      <w:pPr>
        <w:shd w:val="clear" w:color="auto" w:fill="FFFFFF"/>
        <w:spacing w:after="0" w:line="240" w:lineRule="auto"/>
        <w:ind w:left="709"/>
        <w:jc w:val="both"/>
        <w:rPr>
          <w:rFonts w:ascii="Times New Roman" w:eastAsia="Times New Roman" w:hAnsi="Times New Roman" w:cs="Times New Roman"/>
          <w:sz w:val="24"/>
          <w:szCs w:val="24"/>
        </w:rPr>
      </w:pPr>
    </w:p>
    <w:p w14:paraId="4A625651" w14:textId="43F1C42B" w:rsidR="00CC0DEA" w:rsidRDefault="00D63231" w:rsidP="00547C3D">
      <w:pPr>
        <w:shd w:val="clear" w:color="auto" w:fill="FFFFFF"/>
        <w:spacing w:after="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Pr="00D63231">
        <w:rPr>
          <w:rFonts w:ascii="Times New Roman" w:eastAsia="Times New Roman" w:hAnsi="Times New Roman" w:cs="Times New Roman"/>
          <w:sz w:val="24"/>
          <w:szCs w:val="24"/>
        </w:rPr>
        <w:t>ācību procesa nodrošināšanai ir pieejami nepieciešamie mācību līdzekļi, gan tehniskie, gan nepieciešamās iekārtas un aprīkojums</w:t>
      </w:r>
      <w:r w:rsidR="009B6EAD">
        <w:rPr>
          <w:rFonts w:ascii="Times New Roman" w:eastAsia="Times New Roman" w:hAnsi="Times New Roman" w:cs="Times New Roman"/>
          <w:sz w:val="24"/>
          <w:szCs w:val="24"/>
        </w:rPr>
        <w:t>, kā arī</w:t>
      </w:r>
      <w:r w:rsidR="00703291" w:rsidRPr="00703291">
        <w:rPr>
          <w:rFonts w:ascii="Times New Roman" w:eastAsia="Times New Roman" w:hAnsi="Times New Roman" w:cs="Times New Roman"/>
          <w:sz w:val="24"/>
          <w:szCs w:val="24"/>
        </w:rPr>
        <w:t xml:space="preserve"> izstrādāti uzskates līdzekļi, papildus tiek izmantoti digitālie mācību līdzekļi</w:t>
      </w:r>
      <w:r w:rsidR="0044092F">
        <w:rPr>
          <w:rFonts w:ascii="Times New Roman" w:eastAsia="Times New Roman" w:hAnsi="Times New Roman" w:cs="Times New Roman"/>
          <w:sz w:val="24"/>
          <w:szCs w:val="24"/>
        </w:rPr>
        <w:t>, veicinot mūsdienīgu digitālo prasmju apguvi.</w:t>
      </w:r>
    </w:p>
    <w:p w14:paraId="5FE92C88" w14:textId="1279168A" w:rsidR="00BE4832" w:rsidRDefault="000E2632" w:rsidP="00547C3D">
      <w:pPr>
        <w:shd w:val="clear" w:color="auto" w:fill="FFFFFF"/>
        <w:spacing w:after="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5FE92C89" w14:textId="1E3B1284" w:rsidR="00BE4832" w:rsidRDefault="00000000">
      <w:pPr>
        <w:tabs>
          <w:tab w:val="left" w:pos="1418"/>
          <w:tab w:val="left" w:pos="1985"/>
        </w:tabs>
        <w:spacing w:after="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Skolas direktor</w:t>
      </w:r>
      <w:r w:rsidR="00547C3D">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w:t>
      </w:r>
      <w:r w:rsidR="00155D68">
        <w:rPr>
          <w:rFonts w:ascii="Times New Roman" w:eastAsia="Times New Roman" w:hAnsi="Times New Roman" w:cs="Times New Roman"/>
          <w:sz w:val="24"/>
          <w:szCs w:val="24"/>
        </w:rPr>
        <w:t>Imant</w:t>
      </w:r>
      <w:r w:rsidR="009D4F72">
        <w:rPr>
          <w:rFonts w:ascii="Times New Roman" w:eastAsia="Times New Roman" w:hAnsi="Times New Roman" w:cs="Times New Roman"/>
          <w:sz w:val="24"/>
          <w:szCs w:val="24"/>
        </w:rPr>
        <w:t>a</w:t>
      </w:r>
      <w:r w:rsidR="00155D68">
        <w:rPr>
          <w:rFonts w:ascii="Times New Roman" w:eastAsia="Times New Roman" w:hAnsi="Times New Roman" w:cs="Times New Roman"/>
          <w:sz w:val="24"/>
          <w:szCs w:val="24"/>
        </w:rPr>
        <w:t xml:space="preserve"> Klīdzēj</w:t>
      </w:r>
      <w:r w:rsidR="009D4F72">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w:t>
      </w:r>
      <w:r w:rsidR="00786BBC" w:rsidRPr="00786BBC">
        <w:rPr>
          <w:rFonts w:ascii="Times New Roman" w:eastAsia="Times New Roman" w:hAnsi="Times New Roman" w:cs="Times New Roman"/>
          <w:sz w:val="24"/>
          <w:szCs w:val="24"/>
        </w:rPr>
        <w:t>darbīb</w:t>
      </w:r>
      <w:r w:rsidR="00786BBC">
        <w:rPr>
          <w:rFonts w:ascii="Times New Roman" w:eastAsia="Times New Roman" w:hAnsi="Times New Roman" w:cs="Times New Roman"/>
          <w:sz w:val="24"/>
          <w:szCs w:val="24"/>
        </w:rPr>
        <w:t>u raksturo</w:t>
      </w:r>
      <w:r w:rsidR="00786BBC" w:rsidRPr="00786BBC">
        <w:rPr>
          <w:rFonts w:ascii="Times New Roman" w:eastAsia="Times New Roman" w:hAnsi="Times New Roman" w:cs="Times New Roman"/>
          <w:sz w:val="24"/>
          <w:szCs w:val="24"/>
        </w:rPr>
        <w:t xml:space="preserve"> augst</w:t>
      </w:r>
      <w:r w:rsidR="00786BBC">
        <w:rPr>
          <w:rFonts w:ascii="Times New Roman" w:eastAsia="Times New Roman" w:hAnsi="Times New Roman" w:cs="Times New Roman"/>
          <w:sz w:val="24"/>
          <w:szCs w:val="24"/>
        </w:rPr>
        <w:t>a</w:t>
      </w:r>
      <w:r w:rsidR="00786BBC" w:rsidRPr="00786BBC">
        <w:rPr>
          <w:rFonts w:ascii="Times New Roman" w:eastAsia="Times New Roman" w:hAnsi="Times New Roman" w:cs="Times New Roman"/>
          <w:sz w:val="24"/>
          <w:szCs w:val="24"/>
        </w:rPr>
        <w:t xml:space="preserve"> ētika – definētās personiskās vērtības sasaistās ar iestādes vērtībām, tās tiek pielietotas ikdienas darbā un saskarsmē, vadītājs cieņpilni pauž savu viedokli gan iekšējā, gan publiskajā komunikācijā</w:t>
      </w:r>
      <w:r w:rsidR="00546202">
        <w:rPr>
          <w:rFonts w:ascii="Times New Roman" w:eastAsia="Times New Roman" w:hAnsi="Times New Roman" w:cs="Times New Roman"/>
          <w:sz w:val="24"/>
          <w:szCs w:val="24"/>
        </w:rPr>
        <w:t>.</w:t>
      </w:r>
      <w:r w:rsidR="0034626F">
        <w:rPr>
          <w:rFonts w:ascii="Times New Roman" w:eastAsia="Times New Roman" w:hAnsi="Times New Roman" w:cs="Times New Roman"/>
          <w:sz w:val="24"/>
          <w:szCs w:val="24"/>
        </w:rPr>
        <w:t xml:space="preserve"> </w:t>
      </w:r>
      <w:r w:rsidR="0034626F" w:rsidRPr="0034626F">
        <w:rPr>
          <w:rFonts w:ascii="Times New Roman" w:eastAsia="Times New Roman" w:hAnsi="Times New Roman" w:cs="Times New Roman"/>
          <w:sz w:val="24"/>
          <w:szCs w:val="24"/>
        </w:rPr>
        <w:t>Direktora vadības stils ir demokrātisks un uz sadarbību vērsts, kā arī vērojama ļoti liela ieinteresētība gan savu audzēkņu izaugsmē, gan pedagogu motivēšanā darbam Salacgrīvas Mākslas skolā.</w:t>
      </w:r>
    </w:p>
    <w:p w14:paraId="5FE92C8A" w14:textId="77777777" w:rsidR="00BE4832" w:rsidRDefault="00BE4832">
      <w:pPr>
        <w:tabs>
          <w:tab w:val="left" w:pos="1418"/>
          <w:tab w:val="left" w:pos="1985"/>
        </w:tabs>
        <w:spacing w:after="0" w:line="240" w:lineRule="auto"/>
        <w:ind w:left="709"/>
        <w:jc w:val="both"/>
        <w:rPr>
          <w:rFonts w:ascii="Times New Roman" w:eastAsia="Times New Roman" w:hAnsi="Times New Roman" w:cs="Times New Roman"/>
          <w:sz w:val="24"/>
          <w:szCs w:val="24"/>
        </w:rPr>
      </w:pPr>
    </w:p>
    <w:p w14:paraId="5FE92C8E" w14:textId="78A3F816" w:rsidR="00BE4832" w:rsidRDefault="00000000">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Kā svarīgākos turpmākajos gados skolai veicamos darbus akreditācijas ekspertu komisija ir noteikusi </w:t>
      </w:r>
      <w:r w:rsidR="001F6BDF" w:rsidRPr="001F6BDF">
        <w:rPr>
          <w:rFonts w:ascii="Times New Roman" w:eastAsia="Times New Roman" w:hAnsi="Times New Roman" w:cs="Times New Roman"/>
          <w:color w:val="000000"/>
          <w:sz w:val="24"/>
          <w:szCs w:val="24"/>
        </w:rPr>
        <w:t>nepieciešam</w:t>
      </w:r>
      <w:r w:rsidR="001F6BDF">
        <w:rPr>
          <w:rFonts w:ascii="Times New Roman" w:eastAsia="Times New Roman" w:hAnsi="Times New Roman" w:cs="Times New Roman"/>
          <w:color w:val="000000"/>
          <w:sz w:val="24"/>
          <w:szCs w:val="24"/>
        </w:rPr>
        <w:t>ību</w:t>
      </w:r>
      <w:r w:rsidR="001F6BDF" w:rsidRPr="001F6BDF">
        <w:rPr>
          <w:rFonts w:ascii="Times New Roman" w:eastAsia="Times New Roman" w:hAnsi="Times New Roman" w:cs="Times New Roman"/>
          <w:color w:val="000000"/>
          <w:sz w:val="24"/>
          <w:szCs w:val="24"/>
        </w:rPr>
        <w:t xml:space="preserve"> </w:t>
      </w:r>
      <w:r w:rsidR="00091928">
        <w:rPr>
          <w:rFonts w:ascii="Times New Roman" w:eastAsia="Times New Roman" w:hAnsi="Times New Roman" w:cs="Times New Roman"/>
          <w:color w:val="000000"/>
          <w:sz w:val="24"/>
          <w:szCs w:val="24"/>
        </w:rPr>
        <w:t xml:space="preserve">veicināt </w:t>
      </w:r>
      <w:r w:rsidR="001F6BDF" w:rsidRPr="001F6BDF">
        <w:rPr>
          <w:rFonts w:ascii="Times New Roman" w:eastAsia="Times New Roman" w:hAnsi="Times New Roman" w:cs="Times New Roman"/>
          <w:color w:val="000000"/>
          <w:sz w:val="24"/>
          <w:szCs w:val="24"/>
        </w:rPr>
        <w:t xml:space="preserve">kontaktus ar profesionālās </w:t>
      </w:r>
      <w:r w:rsidR="00342425" w:rsidRPr="001F6BDF">
        <w:rPr>
          <w:rFonts w:ascii="Times New Roman" w:eastAsia="Times New Roman" w:hAnsi="Times New Roman" w:cs="Times New Roman"/>
          <w:color w:val="000000"/>
          <w:sz w:val="24"/>
          <w:szCs w:val="24"/>
        </w:rPr>
        <w:t>vidējās</w:t>
      </w:r>
      <w:r w:rsidR="00342425" w:rsidRPr="001F6BDF">
        <w:rPr>
          <w:rFonts w:ascii="Times New Roman" w:eastAsia="Times New Roman" w:hAnsi="Times New Roman" w:cs="Times New Roman"/>
          <w:color w:val="000000"/>
          <w:sz w:val="24"/>
          <w:szCs w:val="24"/>
        </w:rPr>
        <w:t xml:space="preserve"> </w:t>
      </w:r>
      <w:r w:rsidR="001F6BDF" w:rsidRPr="001F6BDF">
        <w:rPr>
          <w:rFonts w:ascii="Times New Roman" w:eastAsia="Times New Roman" w:hAnsi="Times New Roman" w:cs="Times New Roman"/>
          <w:color w:val="000000"/>
          <w:sz w:val="24"/>
          <w:szCs w:val="24"/>
        </w:rPr>
        <w:t xml:space="preserve">izglītības iestādēm mākslas jomā informācijas apritei par audzēkņu turpmākās izaugsmes iespējām, kā arī biežāk organizēt vecāko klašu izglītojamo ekskursijas uz izglītības iestādēm, kurās būtu iespējams turpināt izglītību mākslas vai dizaina jomā. </w:t>
      </w:r>
      <w:r w:rsidR="007C27DB">
        <w:rPr>
          <w:rFonts w:ascii="Times New Roman" w:eastAsia="Times New Roman" w:hAnsi="Times New Roman" w:cs="Times New Roman"/>
          <w:color w:val="000000"/>
          <w:sz w:val="24"/>
          <w:szCs w:val="24"/>
        </w:rPr>
        <w:t xml:space="preserve">Kā arī būtu </w:t>
      </w:r>
      <w:r w:rsidR="007C27DB" w:rsidRPr="007C27DB">
        <w:rPr>
          <w:rFonts w:ascii="Times New Roman" w:eastAsia="Times New Roman" w:hAnsi="Times New Roman" w:cs="Times New Roman"/>
          <w:color w:val="000000"/>
          <w:sz w:val="24"/>
          <w:szCs w:val="24"/>
        </w:rPr>
        <w:t>veicinā</w:t>
      </w:r>
      <w:r w:rsidR="007C27DB">
        <w:rPr>
          <w:rFonts w:ascii="Times New Roman" w:eastAsia="Times New Roman" w:hAnsi="Times New Roman" w:cs="Times New Roman"/>
          <w:color w:val="000000"/>
          <w:sz w:val="24"/>
          <w:szCs w:val="24"/>
        </w:rPr>
        <w:t>ma</w:t>
      </w:r>
      <w:r w:rsidR="007C27DB" w:rsidRPr="007C27DB">
        <w:rPr>
          <w:rFonts w:ascii="Times New Roman" w:eastAsia="Times New Roman" w:hAnsi="Times New Roman" w:cs="Times New Roman"/>
          <w:color w:val="000000"/>
          <w:sz w:val="24"/>
          <w:szCs w:val="24"/>
        </w:rPr>
        <w:t xml:space="preserve"> Liepupes un Ainažu izglītojamo piederības sajūt</w:t>
      </w:r>
      <w:r w:rsidR="007C27DB">
        <w:rPr>
          <w:rFonts w:ascii="Times New Roman" w:eastAsia="Times New Roman" w:hAnsi="Times New Roman" w:cs="Times New Roman"/>
          <w:color w:val="000000"/>
          <w:sz w:val="24"/>
          <w:szCs w:val="24"/>
        </w:rPr>
        <w:t>a</w:t>
      </w:r>
      <w:r w:rsidR="007C27DB" w:rsidRPr="007C27DB">
        <w:rPr>
          <w:rFonts w:ascii="Times New Roman" w:eastAsia="Times New Roman" w:hAnsi="Times New Roman" w:cs="Times New Roman"/>
          <w:color w:val="000000"/>
          <w:sz w:val="24"/>
          <w:szCs w:val="24"/>
        </w:rPr>
        <w:t xml:space="preserve"> Salacgrīvas Mākslas skolai, tai skaitā mērķtiecīgi organizējot kopīgus pasākumus Salacgrīvā.</w:t>
      </w:r>
      <w:r w:rsidR="001F6BDF" w:rsidRPr="001F6BDF">
        <w:rPr>
          <w:rFonts w:ascii="Times New Roman" w:eastAsia="Times New Roman" w:hAnsi="Times New Roman" w:cs="Times New Roman"/>
          <w:color w:val="000000"/>
          <w:sz w:val="24"/>
          <w:szCs w:val="24"/>
        </w:rPr>
        <w:t xml:space="preserve"> </w:t>
      </w:r>
      <w:r w:rsidR="002D109C">
        <w:rPr>
          <w:rFonts w:ascii="Times New Roman" w:eastAsia="Times New Roman" w:hAnsi="Times New Roman" w:cs="Times New Roman"/>
          <w:color w:val="000000"/>
          <w:sz w:val="24"/>
          <w:szCs w:val="24"/>
        </w:rPr>
        <w:t>Sadarbībā ar pašvaldību i</w:t>
      </w:r>
      <w:r w:rsidR="002D109C" w:rsidRPr="002D109C">
        <w:rPr>
          <w:rFonts w:ascii="Times New Roman" w:eastAsia="Times New Roman" w:hAnsi="Times New Roman" w:cs="Times New Roman"/>
          <w:color w:val="000000"/>
          <w:sz w:val="24"/>
          <w:szCs w:val="24"/>
        </w:rPr>
        <w:t>r nepieciešams papildināt informāciju izglītības iestādes dibinātāja tīmekļvietnē par Salacgrīvas Mākslas skolas darbību, iekļaujot aktualitātes u.c. izglītības iestādes darbību raksturojošu informāciju.</w:t>
      </w:r>
    </w:p>
    <w:p w14:paraId="5FE92C8F" w14:textId="77777777" w:rsidR="00BE4832" w:rsidRDefault="00BE4832">
      <w:pPr>
        <w:spacing w:after="0" w:line="240" w:lineRule="auto"/>
        <w:ind w:left="709"/>
        <w:jc w:val="both"/>
        <w:rPr>
          <w:rFonts w:ascii="Times New Roman" w:eastAsia="Times New Roman" w:hAnsi="Times New Roman" w:cs="Times New Roman"/>
          <w:sz w:val="24"/>
          <w:szCs w:val="24"/>
        </w:rPr>
      </w:pPr>
    </w:p>
    <w:p w14:paraId="5FE92C90" w14:textId="77777777" w:rsidR="00BE4832" w:rsidRDefault="00000000">
      <w:pPr>
        <w:spacing w:after="0" w:line="24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Akreditācijas ekspertu komisija, veicot savu darbu, izmantoja šādas metodes:</w:t>
      </w:r>
    </w:p>
    <w:p w14:paraId="4AE3FDA1" w14:textId="181CCC20" w:rsidR="006C0D3D" w:rsidRPr="006C0D3D" w:rsidRDefault="006C0D3D" w:rsidP="00343D47">
      <w:pPr>
        <w:spacing w:after="0" w:line="240" w:lineRule="auto"/>
        <w:ind w:firstLine="709"/>
        <w:jc w:val="both"/>
        <w:rPr>
          <w:rFonts w:ascii="Times New Roman" w:eastAsia="Times New Roman" w:hAnsi="Times New Roman" w:cs="Times New Roman"/>
          <w:sz w:val="24"/>
          <w:szCs w:val="24"/>
        </w:rPr>
      </w:pPr>
      <w:r w:rsidRPr="006C0D3D">
        <w:rPr>
          <w:rFonts w:ascii="Times New Roman" w:eastAsia="Times New Roman" w:hAnsi="Times New Roman" w:cs="Times New Roman"/>
          <w:sz w:val="24"/>
          <w:szCs w:val="24"/>
        </w:rPr>
        <w:t>1. Intervijas un sarunas;</w:t>
      </w:r>
    </w:p>
    <w:p w14:paraId="2785EB0C" w14:textId="7149C5EA" w:rsidR="006C0D3D" w:rsidRPr="006C0D3D" w:rsidRDefault="006C0D3D" w:rsidP="00343D47">
      <w:pPr>
        <w:spacing w:after="0" w:line="240" w:lineRule="auto"/>
        <w:ind w:firstLine="720"/>
        <w:jc w:val="both"/>
        <w:rPr>
          <w:rFonts w:ascii="Times New Roman" w:eastAsia="Times New Roman" w:hAnsi="Times New Roman" w:cs="Times New Roman"/>
          <w:sz w:val="24"/>
          <w:szCs w:val="24"/>
        </w:rPr>
      </w:pPr>
      <w:r w:rsidRPr="006C0D3D">
        <w:rPr>
          <w:rFonts w:ascii="Times New Roman" w:eastAsia="Times New Roman" w:hAnsi="Times New Roman" w:cs="Times New Roman"/>
          <w:sz w:val="24"/>
          <w:szCs w:val="24"/>
        </w:rPr>
        <w:t>2. Mācību stundu vērošana (3 mācību stundas);</w:t>
      </w:r>
    </w:p>
    <w:p w14:paraId="5796F1DE" w14:textId="7E0F95BE" w:rsidR="006C0D3D" w:rsidRPr="006C0D3D" w:rsidRDefault="006C0D3D" w:rsidP="00343D47">
      <w:pPr>
        <w:spacing w:after="0" w:line="240" w:lineRule="auto"/>
        <w:ind w:firstLine="720"/>
        <w:jc w:val="both"/>
        <w:rPr>
          <w:rFonts w:ascii="Times New Roman" w:eastAsia="Times New Roman" w:hAnsi="Times New Roman" w:cs="Times New Roman"/>
          <w:sz w:val="24"/>
          <w:szCs w:val="24"/>
        </w:rPr>
      </w:pPr>
      <w:r w:rsidRPr="006C0D3D">
        <w:rPr>
          <w:rFonts w:ascii="Times New Roman" w:eastAsia="Times New Roman" w:hAnsi="Times New Roman" w:cs="Times New Roman"/>
          <w:sz w:val="24"/>
          <w:szCs w:val="24"/>
        </w:rPr>
        <w:t>3. Izglītības iestādes apskate visās izglītības programmas īstenošanas adresēs;</w:t>
      </w:r>
    </w:p>
    <w:p w14:paraId="54C9A890" w14:textId="48258BB6" w:rsidR="006C0D3D" w:rsidRPr="006C0D3D" w:rsidRDefault="006C0D3D" w:rsidP="00343D47">
      <w:pPr>
        <w:spacing w:after="0" w:line="240" w:lineRule="auto"/>
        <w:ind w:firstLine="720"/>
        <w:jc w:val="both"/>
        <w:rPr>
          <w:rFonts w:ascii="Times New Roman" w:eastAsia="Times New Roman" w:hAnsi="Times New Roman" w:cs="Times New Roman"/>
          <w:sz w:val="24"/>
          <w:szCs w:val="24"/>
        </w:rPr>
      </w:pPr>
      <w:r w:rsidRPr="006C0D3D">
        <w:rPr>
          <w:rFonts w:ascii="Times New Roman" w:eastAsia="Times New Roman" w:hAnsi="Times New Roman" w:cs="Times New Roman"/>
          <w:sz w:val="24"/>
          <w:szCs w:val="24"/>
        </w:rPr>
        <w:t>4. Dokumentu un informācijas analīze;</w:t>
      </w:r>
    </w:p>
    <w:p w14:paraId="5FE92C96" w14:textId="1A6791CC" w:rsidR="00BE4832" w:rsidRDefault="006C0D3D" w:rsidP="00343D47">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6C0D3D">
        <w:rPr>
          <w:rFonts w:ascii="Times New Roman" w:eastAsia="Times New Roman" w:hAnsi="Times New Roman" w:cs="Times New Roman"/>
          <w:sz w:val="24"/>
          <w:szCs w:val="24"/>
        </w:rPr>
        <w:t>. Izglītības iestādes dibinātāja tīmekļvietnes un komunikācijas sociālajos medijos analīze.</w:t>
      </w:r>
    </w:p>
    <w:p w14:paraId="49CA0FE2" w14:textId="77777777" w:rsidR="006C0D3D" w:rsidRDefault="006C0D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5FE92C97" w14:textId="125108C4" w:rsidR="00BE4832" w:rsidRDefault="0000000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Novēlu jums sekmīgu turpmāko sadarbību ar skolas vadību un pedagogiem!</w:t>
      </w:r>
    </w:p>
    <w:p w14:paraId="5FE92C98" w14:textId="77777777" w:rsidR="00BE4832" w:rsidRDefault="00BE4832">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5FE92C99" w14:textId="77777777" w:rsidR="00BE4832" w:rsidRDefault="00BE4832">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5FE92C9A" w14:textId="783282EE" w:rsidR="00BE4832"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Ekspertu komisijas vadītāja</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005A2F8D">
        <w:rPr>
          <w:rFonts w:ascii="Times New Roman" w:eastAsia="Times New Roman" w:hAnsi="Times New Roman" w:cs="Times New Roman"/>
          <w:sz w:val="24"/>
          <w:szCs w:val="24"/>
        </w:rPr>
        <w:t>Elita Barisa</w:t>
      </w:r>
    </w:p>
    <w:sectPr w:rsidR="00BE4832">
      <w:headerReference w:type="default" r:id="rId8"/>
      <w:footerReference w:type="default" r:id="rId9"/>
      <w:pgSz w:w="12240" w:h="15840"/>
      <w:pgMar w:top="567" w:right="1134" w:bottom="1134" w:left="1134" w:header="284"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21DCC" w14:textId="77777777" w:rsidR="009E74CF" w:rsidRDefault="009E74CF">
      <w:pPr>
        <w:spacing w:after="0" w:line="240" w:lineRule="auto"/>
      </w:pPr>
      <w:r>
        <w:separator/>
      </w:r>
    </w:p>
  </w:endnote>
  <w:endnote w:type="continuationSeparator" w:id="0">
    <w:p w14:paraId="3AF0B666" w14:textId="77777777" w:rsidR="009E74CF" w:rsidRDefault="009E7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2C9F" w14:textId="77777777" w:rsidR="00BE4832" w:rsidRDefault="00000000">
    <w:pPr>
      <w:pBdr>
        <w:top w:val="nil"/>
        <w:left w:val="nil"/>
        <w:bottom w:val="nil"/>
        <w:right w:val="nil"/>
        <w:between w:val="nil"/>
      </w:pBdr>
      <w:tabs>
        <w:tab w:val="center" w:pos="4320"/>
        <w:tab w:val="right" w:pos="8640"/>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ŠIS 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54C3B" w14:textId="77777777" w:rsidR="009E74CF" w:rsidRDefault="009E74CF">
      <w:pPr>
        <w:spacing w:after="0" w:line="240" w:lineRule="auto"/>
      </w:pPr>
      <w:r>
        <w:separator/>
      </w:r>
    </w:p>
  </w:footnote>
  <w:footnote w:type="continuationSeparator" w:id="0">
    <w:p w14:paraId="722F22EE" w14:textId="77777777" w:rsidR="009E74CF" w:rsidRDefault="009E74CF">
      <w:pPr>
        <w:spacing w:after="0" w:line="240" w:lineRule="auto"/>
      </w:pPr>
      <w:r>
        <w:continuationSeparator/>
      </w:r>
    </w:p>
  </w:footnote>
  <w:footnote w:id="1">
    <w:p w14:paraId="5FE92CA2" w14:textId="77777777" w:rsidR="00BE4832"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Skolas darbību un skolas direktora profesionālo darbību vērtē piecos kvalitātes vērtējuma līmeņos: “nepietiekami; “jāpilnveido”; “labi”; “ļoti labi”; “izcili”.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2C9B" w14:textId="77777777" w:rsidR="00BE4832" w:rsidRDefault="00000000">
    <w:pPr>
      <w:pStyle w:val="Nosaukums"/>
      <w:jc w:val="right"/>
    </w:pPr>
    <w:r>
      <w:t xml:space="preserve">Akreditācijas ekspertu </w:t>
    </w:r>
    <w:r>
      <w:rPr>
        <w:noProof/>
      </w:rPr>
      <w:drawing>
        <wp:anchor distT="0" distB="0" distL="114300" distR="114300" simplePos="0" relativeHeight="251658240" behindDoc="0" locked="0" layoutInCell="1" hidden="0" allowOverlap="1" wp14:anchorId="5FE92CA0" wp14:editId="5FE92CA1">
          <wp:simplePos x="0" y="0"/>
          <wp:positionH relativeFrom="column">
            <wp:posOffset>-4444</wp:posOffset>
          </wp:positionH>
          <wp:positionV relativeFrom="paragraph">
            <wp:posOffset>-2539</wp:posOffset>
          </wp:positionV>
          <wp:extent cx="1495425" cy="1343025"/>
          <wp:effectExtent l="0" t="0" r="0" b="0"/>
          <wp:wrapSquare wrapText="bothSides" distT="0" distB="0" distL="114300" distR="11430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495425" cy="1343025"/>
                  </a:xfrm>
                  <a:prstGeom prst="rect">
                    <a:avLst/>
                  </a:prstGeom>
                  <a:ln/>
                </pic:spPr>
              </pic:pic>
            </a:graphicData>
          </a:graphic>
        </wp:anchor>
      </w:drawing>
    </w:r>
  </w:p>
  <w:p w14:paraId="5FE92C9C" w14:textId="77777777" w:rsidR="00BE4832" w:rsidRDefault="00000000">
    <w:pPr>
      <w:pBdr>
        <w:top w:val="nil"/>
        <w:left w:val="nil"/>
        <w:bottom w:val="nil"/>
        <w:right w:val="nil"/>
        <w:between w:val="nil"/>
      </w:pBdr>
      <w:tabs>
        <w:tab w:val="center" w:pos="4320"/>
        <w:tab w:val="right" w:pos="8640"/>
      </w:tabs>
      <w:spacing w:after="0" w:line="240" w:lineRule="auto"/>
      <w:jc w:val="right"/>
      <w:rPr>
        <w:color w:val="000000"/>
      </w:rPr>
    </w:pPr>
    <w:r>
      <w:rPr>
        <w:rFonts w:ascii="Times New Roman" w:eastAsia="Times New Roman" w:hAnsi="Times New Roman" w:cs="Times New Roman"/>
        <w:b/>
        <w:color w:val="000000"/>
        <w:sz w:val="36"/>
        <w:szCs w:val="36"/>
      </w:rPr>
      <w:t>komisijas informācija</w:t>
    </w:r>
  </w:p>
  <w:p w14:paraId="5FE92C9D" w14:textId="77777777" w:rsidR="00BE4832" w:rsidRDefault="00BE4832"/>
  <w:p w14:paraId="5FE92C9E" w14:textId="77777777" w:rsidR="00BE4832" w:rsidRDefault="00BE48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900A3"/>
    <w:multiLevelType w:val="multilevel"/>
    <w:tmpl w:val="12AA8B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116612"/>
    <w:multiLevelType w:val="multilevel"/>
    <w:tmpl w:val="043EF8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18024274">
    <w:abstractNumId w:val="0"/>
  </w:num>
  <w:num w:numId="2" w16cid:durableId="441805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832"/>
    <w:rsid w:val="00091928"/>
    <w:rsid w:val="000D782B"/>
    <w:rsid w:val="000D7BE7"/>
    <w:rsid w:val="000E2632"/>
    <w:rsid w:val="00155D68"/>
    <w:rsid w:val="001F6BDF"/>
    <w:rsid w:val="002016CC"/>
    <w:rsid w:val="00264D2F"/>
    <w:rsid w:val="002D109C"/>
    <w:rsid w:val="00342425"/>
    <w:rsid w:val="00343D47"/>
    <w:rsid w:val="0034626F"/>
    <w:rsid w:val="0044092F"/>
    <w:rsid w:val="004648DC"/>
    <w:rsid w:val="004B1280"/>
    <w:rsid w:val="00546202"/>
    <w:rsid w:val="00547C3D"/>
    <w:rsid w:val="005A2F8D"/>
    <w:rsid w:val="005B2756"/>
    <w:rsid w:val="00606D3D"/>
    <w:rsid w:val="006307FB"/>
    <w:rsid w:val="006C0D3D"/>
    <w:rsid w:val="00703291"/>
    <w:rsid w:val="0075152C"/>
    <w:rsid w:val="00786BBC"/>
    <w:rsid w:val="007C27DB"/>
    <w:rsid w:val="007E08E4"/>
    <w:rsid w:val="007E1FFE"/>
    <w:rsid w:val="0088181E"/>
    <w:rsid w:val="00937068"/>
    <w:rsid w:val="009B6EAD"/>
    <w:rsid w:val="009D40E1"/>
    <w:rsid w:val="009D4F72"/>
    <w:rsid w:val="009E74CF"/>
    <w:rsid w:val="00AA22FC"/>
    <w:rsid w:val="00B83E14"/>
    <w:rsid w:val="00B856C9"/>
    <w:rsid w:val="00BA06F8"/>
    <w:rsid w:val="00BE4832"/>
    <w:rsid w:val="00C017CB"/>
    <w:rsid w:val="00C36903"/>
    <w:rsid w:val="00CC0DEA"/>
    <w:rsid w:val="00D63231"/>
    <w:rsid w:val="00D91452"/>
    <w:rsid w:val="00E57BFF"/>
    <w:rsid w:val="00F26C66"/>
    <w:rsid w:val="00F3237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92C6A"/>
  <w15:docId w15:val="{B42E685C-757F-472E-9DD8-5DDE9A3F9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uiPriority w:val="9"/>
    <w:qFormat/>
    <w:pPr>
      <w:keepNext/>
      <w:keepLines/>
      <w:spacing w:before="480" w:after="120"/>
      <w:outlineLvl w:val="0"/>
    </w:pPr>
    <w:rPr>
      <w:b/>
      <w:sz w:val="48"/>
      <w:szCs w:val="48"/>
    </w:rPr>
  </w:style>
  <w:style w:type="paragraph" w:styleId="Virsraksts2">
    <w:name w:val="heading 2"/>
    <w:basedOn w:val="Parasts"/>
    <w:next w:val="Parasts"/>
    <w:uiPriority w:val="9"/>
    <w:semiHidden/>
    <w:unhideWhenUsed/>
    <w:qFormat/>
    <w:pPr>
      <w:keepNext/>
      <w:keepLines/>
      <w:spacing w:before="360" w:after="80"/>
      <w:outlineLvl w:val="1"/>
    </w:pPr>
    <w:rPr>
      <w:b/>
      <w:sz w:val="36"/>
      <w:szCs w:val="36"/>
    </w:rPr>
  </w:style>
  <w:style w:type="paragraph" w:styleId="Virsraksts3">
    <w:name w:val="heading 3"/>
    <w:basedOn w:val="Parasts"/>
    <w:next w:val="Parasts"/>
    <w:uiPriority w:val="9"/>
    <w:semiHidden/>
    <w:unhideWhenUsed/>
    <w:qFormat/>
    <w:pPr>
      <w:keepNext/>
      <w:keepLines/>
      <w:spacing w:before="280" w:after="80"/>
      <w:outlineLvl w:val="2"/>
    </w:pPr>
    <w:rPr>
      <w:b/>
      <w:sz w:val="28"/>
      <w:szCs w:val="28"/>
    </w:rPr>
  </w:style>
  <w:style w:type="paragraph" w:styleId="Virsraksts4">
    <w:name w:val="heading 4"/>
    <w:basedOn w:val="Parasts"/>
    <w:next w:val="Parasts"/>
    <w:uiPriority w:val="9"/>
    <w:semiHidden/>
    <w:unhideWhenUsed/>
    <w:qFormat/>
    <w:pPr>
      <w:keepNext/>
      <w:keepLines/>
      <w:spacing w:before="240" w:after="40"/>
      <w:outlineLvl w:val="3"/>
    </w:pPr>
    <w:rPr>
      <w:b/>
      <w:sz w:val="24"/>
      <w:szCs w:val="24"/>
    </w:rPr>
  </w:style>
  <w:style w:type="paragraph" w:styleId="Virsraksts5">
    <w:name w:val="heading 5"/>
    <w:basedOn w:val="Parasts"/>
    <w:next w:val="Parasts"/>
    <w:uiPriority w:val="9"/>
    <w:semiHidden/>
    <w:unhideWhenUsed/>
    <w:qFormat/>
    <w:pPr>
      <w:keepNext/>
      <w:keepLines/>
      <w:spacing w:before="220" w:after="40"/>
      <w:outlineLvl w:val="4"/>
    </w:pPr>
    <w:rPr>
      <w:b/>
    </w:rPr>
  </w:style>
  <w:style w:type="paragraph" w:styleId="Virsraksts6">
    <w:name w:val="heading 6"/>
    <w:basedOn w:val="Parasts"/>
    <w:next w:val="Parasts"/>
    <w:uiPriority w:val="9"/>
    <w:semiHidden/>
    <w:unhideWhenUsed/>
    <w:qFormat/>
    <w:pPr>
      <w:keepNext/>
      <w:keepLines/>
      <w:spacing w:before="200" w:after="40"/>
      <w:outlineLvl w:val="5"/>
    </w:pPr>
    <w:rPr>
      <w:b/>
      <w:sz w:val="20"/>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70867"/>
    <w:pPr>
      <w:spacing w:after="0"/>
      <w:jc w:val="center"/>
    </w:pPr>
    <w:rPr>
      <w:rFonts w:ascii="Times New Roman" w:hAnsi="Times New Roman" w:cs="Times New Roman"/>
      <w:b/>
      <w:sz w:val="36"/>
      <w:szCs w:val="36"/>
    </w:rPr>
  </w:style>
  <w:style w:type="paragraph" w:styleId="Sarakstarindkopa">
    <w:name w:val="List Paragraph"/>
    <w:basedOn w:val="Parasts"/>
    <w:uiPriority w:val="34"/>
    <w:qFormat/>
    <w:rsid w:val="004D0C22"/>
    <w:pPr>
      <w:ind w:left="720"/>
      <w:contextualSpacing/>
    </w:pPr>
  </w:style>
  <w:style w:type="paragraph" w:styleId="Galvene">
    <w:name w:val="header"/>
    <w:basedOn w:val="Parasts"/>
    <w:link w:val="GalveneRakstz"/>
    <w:uiPriority w:val="99"/>
    <w:unhideWhenUsed/>
    <w:rsid w:val="00325453"/>
    <w:pPr>
      <w:tabs>
        <w:tab w:val="center" w:pos="4320"/>
        <w:tab w:val="right" w:pos="8640"/>
      </w:tabs>
      <w:spacing w:after="0" w:line="240" w:lineRule="auto"/>
    </w:pPr>
  </w:style>
  <w:style w:type="character" w:customStyle="1" w:styleId="GalveneRakstz">
    <w:name w:val="Galvene Rakstz."/>
    <w:basedOn w:val="Noklusjumarindkopasfonts"/>
    <w:link w:val="Galvene"/>
    <w:uiPriority w:val="99"/>
    <w:rsid w:val="00325453"/>
  </w:style>
  <w:style w:type="paragraph" w:styleId="Kjene">
    <w:name w:val="footer"/>
    <w:basedOn w:val="Parasts"/>
    <w:link w:val="KjeneRakstz"/>
    <w:uiPriority w:val="99"/>
    <w:unhideWhenUsed/>
    <w:rsid w:val="00325453"/>
    <w:pPr>
      <w:tabs>
        <w:tab w:val="center" w:pos="4320"/>
        <w:tab w:val="right" w:pos="8640"/>
      </w:tabs>
      <w:spacing w:after="0" w:line="240" w:lineRule="auto"/>
    </w:pPr>
  </w:style>
  <w:style w:type="character" w:customStyle="1" w:styleId="KjeneRakstz">
    <w:name w:val="Kājene Rakstz."/>
    <w:basedOn w:val="Noklusjumarindkopasfonts"/>
    <w:link w:val="Kjene"/>
    <w:uiPriority w:val="99"/>
    <w:rsid w:val="00325453"/>
  </w:style>
  <w:style w:type="character" w:styleId="Komentraatsauce">
    <w:name w:val="annotation reference"/>
    <w:basedOn w:val="Noklusjumarindkopasfonts"/>
    <w:uiPriority w:val="99"/>
    <w:semiHidden/>
    <w:unhideWhenUsed/>
    <w:rsid w:val="00696B99"/>
    <w:rPr>
      <w:sz w:val="16"/>
      <w:szCs w:val="16"/>
    </w:rPr>
  </w:style>
  <w:style w:type="paragraph" w:styleId="Komentrateksts">
    <w:name w:val="annotation text"/>
    <w:basedOn w:val="Parasts"/>
    <w:link w:val="KomentratekstsRakstz"/>
    <w:uiPriority w:val="99"/>
    <w:semiHidden/>
    <w:unhideWhenUsed/>
    <w:rsid w:val="00696B99"/>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696B99"/>
    <w:rPr>
      <w:sz w:val="20"/>
      <w:szCs w:val="20"/>
    </w:rPr>
  </w:style>
  <w:style w:type="paragraph" w:styleId="Komentratma">
    <w:name w:val="annotation subject"/>
    <w:basedOn w:val="Komentrateksts"/>
    <w:next w:val="Komentrateksts"/>
    <w:link w:val="KomentratmaRakstz"/>
    <w:uiPriority w:val="99"/>
    <w:semiHidden/>
    <w:unhideWhenUsed/>
    <w:rsid w:val="00696B99"/>
    <w:rPr>
      <w:b/>
      <w:bCs/>
    </w:rPr>
  </w:style>
  <w:style w:type="character" w:customStyle="1" w:styleId="KomentratmaRakstz">
    <w:name w:val="Komentāra tēma Rakstz."/>
    <w:basedOn w:val="KomentratekstsRakstz"/>
    <w:link w:val="Komentratma"/>
    <w:uiPriority w:val="99"/>
    <w:semiHidden/>
    <w:rsid w:val="00696B99"/>
    <w:rPr>
      <w:b/>
      <w:bCs/>
      <w:sz w:val="20"/>
      <w:szCs w:val="20"/>
    </w:rPr>
  </w:style>
  <w:style w:type="paragraph" w:styleId="Balonteksts">
    <w:name w:val="Balloon Text"/>
    <w:basedOn w:val="Parasts"/>
    <w:link w:val="BalontekstsRakstz"/>
    <w:uiPriority w:val="99"/>
    <w:semiHidden/>
    <w:unhideWhenUsed/>
    <w:rsid w:val="00970867"/>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70867"/>
    <w:rPr>
      <w:rFonts w:ascii="Tahoma" w:hAnsi="Tahoma" w:cs="Tahoma"/>
      <w:sz w:val="16"/>
      <w:szCs w:val="16"/>
    </w:rPr>
  </w:style>
  <w:style w:type="character" w:customStyle="1" w:styleId="NosaukumsRakstz">
    <w:name w:val="Nosaukums Rakstz."/>
    <w:basedOn w:val="Noklusjumarindkopasfonts"/>
    <w:link w:val="Nosaukums"/>
    <w:uiPriority w:val="10"/>
    <w:rsid w:val="00970867"/>
    <w:rPr>
      <w:rFonts w:ascii="Times New Roman" w:hAnsi="Times New Roman" w:cs="Times New Roman"/>
      <w:b/>
      <w:sz w:val="36"/>
      <w:szCs w:val="36"/>
      <w:lang w:val="lv-LV"/>
    </w:rPr>
  </w:style>
  <w:style w:type="character" w:styleId="Hipersaite">
    <w:name w:val="Hyperlink"/>
    <w:basedOn w:val="Noklusjumarindkopasfonts"/>
    <w:uiPriority w:val="99"/>
    <w:unhideWhenUsed/>
    <w:rsid w:val="004834FD"/>
    <w:rPr>
      <w:color w:val="0563C1" w:themeColor="hyperlink"/>
      <w:u w:val="single"/>
    </w:rPr>
  </w:style>
  <w:style w:type="character" w:styleId="Neatrisintapieminana">
    <w:name w:val="Unresolved Mention"/>
    <w:basedOn w:val="Noklusjumarindkopasfonts"/>
    <w:uiPriority w:val="99"/>
    <w:semiHidden/>
    <w:unhideWhenUsed/>
    <w:rsid w:val="007B7526"/>
    <w:rPr>
      <w:color w:val="605E5C"/>
      <w:shd w:val="clear" w:color="auto" w:fill="E1DFDD"/>
    </w:rPr>
  </w:style>
  <w:style w:type="paragraph" w:styleId="Prskatjums">
    <w:name w:val="Revision"/>
    <w:hidden/>
    <w:uiPriority w:val="99"/>
    <w:semiHidden/>
    <w:rsid w:val="007608E6"/>
    <w:pPr>
      <w:spacing w:after="0" w:line="240" w:lineRule="auto"/>
    </w:pPr>
  </w:style>
  <w:style w:type="paragraph" w:styleId="Vresteksts">
    <w:name w:val="footnote text"/>
    <w:basedOn w:val="Parasts"/>
    <w:link w:val="VrestekstsRakstz"/>
    <w:uiPriority w:val="99"/>
    <w:semiHidden/>
    <w:unhideWhenUsed/>
    <w:rsid w:val="00281B0A"/>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281B0A"/>
    <w:rPr>
      <w:sz w:val="20"/>
      <w:szCs w:val="20"/>
    </w:rPr>
  </w:style>
  <w:style w:type="character" w:styleId="Vresatsauce">
    <w:name w:val="footnote reference"/>
    <w:basedOn w:val="Noklusjumarindkopasfonts"/>
    <w:uiPriority w:val="99"/>
    <w:semiHidden/>
    <w:unhideWhenUsed/>
    <w:rsid w:val="00281B0A"/>
    <w:rPr>
      <w:vertAlign w:val="superscript"/>
    </w:rPr>
  </w:style>
  <w:style w:type="table" w:styleId="Reatabula">
    <w:name w:val="Table Grid"/>
    <w:basedOn w:val="Parastatabula"/>
    <w:uiPriority w:val="39"/>
    <w:rsid w:val="00183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pakvirsraksts">
    <w:name w:val="Subtitle"/>
    <w:basedOn w:val="Parasts"/>
    <w:next w:val="Parast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O67d76ZvSK4DzsXsiF+5TC1vpQ==">CgMxLjA4AHIhMTJhX0xhcDVJblpCdE9ta2FNZ3drZU1zd2doajU0bGxQ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2740</Words>
  <Characters>1563</Characters>
  <Application>Microsoft Office Word</Application>
  <DocSecurity>0</DocSecurity>
  <Lines>13</Lines>
  <Paragraphs>8</Paragraphs>
  <ScaleCrop>false</ScaleCrop>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Rolands.Ozols</dc:creator>
  <cp:lastModifiedBy>Elita Barisa</cp:lastModifiedBy>
  <cp:revision>46</cp:revision>
  <dcterms:created xsi:type="dcterms:W3CDTF">2024-02-26T19:57:00Z</dcterms:created>
  <dcterms:modified xsi:type="dcterms:W3CDTF">2024-02-26T20:33:00Z</dcterms:modified>
</cp:coreProperties>
</file>